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60072A" w:rsidRDefault="0060072A" w:rsidP="0060072A">
      <w:pPr>
        <w:jc w:val="center"/>
        <w:rPr>
          <w:b/>
          <w:sz w:val="24"/>
          <w:szCs w:val="24"/>
        </w:rPr>
      </w:pPr>
      <w:r w:rsidRPr="0060072A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8A77B2" w:rsidRDefault="008D3E0E" w:rsidP="008D3E0E">
            <w:pPr>
              <w:ind w:left="111"/>
              <w:rPr>
                <w:b/>
                <w:sz w:val="28"/>
                <w:szCs w:val="28"/>
              </w:rPr>
            </w:pPr>
            <w:r w:rsidRPr="008D3E0E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Zapewnienie dostępności tłumacza języka migowego w formie online.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Pozycja 2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9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. </w:t>
            </w:r>
            <w:r w:rsidRPr="008D3E0E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Standard: GC 2.1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</w:t>
      </w:r>
      <w:r w:rsidRPr="00B671AA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sp. z o.o. </w:t>
      </w:r>
      <w:r w:rsidRPr="00B671AA">
        <w:rPr>
          <w:rFonts w:ascii="Arial Narrow" w:hAnsi="Arial Narrow" w:cs="Times New Roman"/>
          <w:color w:val="auto"/>
          <w:spacing w:val="-3"/>
          <w:sz w:val="24"/>
          <w:szCs w:val="24"/>
        </w:rPr>
        <w:t>ul. St</w:t>
      </w:r>
      <w:r w:rsidR="002034F6" w:rsidRPr="00B671AA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ary Rynek 2 ,  Radzymin 02-250 </w:t>
      </w:r>
      <w:r w:rsidRPr="00B671AA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Województwo Mazowieckie, </w:t>
      </w:r>
      <w:r w:rsidR="002715D9" w:rsidRPr="00B671AA">
        <w:rPr>
          <w:rFonts w:ascii="Arial Narrow" w:hAnsi="Arial Narrow" w:cs="Arial"/>
          <w:b/>
          <w:color w:val="auto"/>
          <w:sz w:val="24"/>
          <w:szCs w:val="24"/>
        </w:rPr>
        <w:t xml:space="preserve">NIP: </w:t>
      </w:r>
      <w:r w:rsidR="002715D9" w:rsidRPr="00B671AA">
        <w:rPr>
          <w:rFonts w:ascii="Arial Narrow" w:hAnsi="Arial Narrow" w:cs="Times New Roman"/>
          <w:color w:val="auto"/>
          <w:spacing w:val="-3"/>
          <w:sz w:val="24"/>
          <w:szCs w:val="24"/>
        </w:rPr>
        <w:t>1251629925</w:t>
      </w:r>
      <w:r w:rsidR="002715D9" w:rsidRPr="00B671AA">
        <w:rPr>
          <w:rFonts w:ascii="Arial Narrow" w:hAnsi="Arial Narrow" w:cs="Arial"/>
          <w:b/>
          <w:color w:val="auto"/>
          <w:sz w:val="24"/>
          <w:szCs w:val="24"/>
        </w:rPr>
        <w:t xml:space="preserve"> , REGON:  </w:t>
      </w:r>
      <w:r w:rsidR="002715D9" w:rsidRPr="00B671AA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B671AA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B671AA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B671AA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B671AA" w:rsidRPr="00B671AA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483DCD" w:rsidRPr="00483DCD" w:rsidRDefault="003D66A4" w:rsidP="00483DCD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EF25C7" w:rsidRDefault="00EF25C7" w:rsidP="008A77B2">
      <w:pPr>
        <w:ind w:left="111"/>
        <w:rPr>
          <w:rFonts w:ascii="Arial Narrow" w:hAnsi="Arial Narrow"/>
          <w:b/>
          <w:sz w:val="24"/>
          <w:szCs w:val="24"/>
        </w:rPr>
      </w:pPr>
      <w:r w:rsidRPr="008D3E0E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Zapewnienie dostępności tłumacza języka migowego w formie online</w:t>
      </w:r>
      <w:r w:rsidR="00AF508E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- abonament przez 13 miesięcy </w:t>
      </w:r>
      <w:r w:rsidRPr="00307CC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Pr="00EF25C7">
        <w:rPr>
          <w:rFonts w:ascii="Arial Narrow" w:hAnsi="Arial Narrow"/>
          <w:b/>
          <w:sz w:val="24"/>
          <w:szCs w:val="24"/>
        </w:rPr>
        <w:t xml:space="preserve">Zakup i montaż usługi  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B21015" w:rsidRPr="00FF784B" w:rsidRDefault="00EF25C7" w:rsidP="00EF25C7">
      <w:pPr>
        <w:rPr>
          <w:rFonts w:ascii="Arial Narrow" w:hAnsi="Arial Narrow"/>
          <w:sz w:val="24"/>
          <w:szCs w:val="24"/>
        </w:rPr>
      </w:pPr>
      <w:r w:rsidRPr="00EF25C7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Zapewnienie dostępności tłumacza języka migowego w formie online</w:t>
      </w:r>
      <w:r w:rsidR="00AF508E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-</w:t>
      </w:r>
      <w:r w:rsidR="00AF508E" w:rsidRPr="00AF508E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</w:t>
      </w:r>
      <w:r w:rsidR="00AF508E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abonament przez 13 miesięcy </w:t>
      </w:r>
      <w:r w:rsidR="00AF508E" w:rsidRPr="00307CCE">
        <w:rPr>
          <w:rFonts w:ascii="Arial Narrow" w:hAnsi="Arial Narrow"/>
          <w:b/>
          <w:sz w:val="24"/>
          <w:szCs w:val="24"/>
        </w:rPr>
        <w:t xml:space="preserve"> </w:t>
      </w:r>
      <w:r w:rsidR="00AF508E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</w:t>
      </w:r>
      <w:r w:rsidRPr="00EF25C7">
        <w:rPr>
          <w:rFonts w:ascii="Arial Narrow" w:hAnsi="Arial Narrow"/>
          <w:b/>
          <w:sz w:val="24"/>
          <w:szCs w:val="24"/>
        </w:rPr>
        <w:t xml:space="preserve"> . Zakup i montaż usługi  </w:t>
      </w:r>
      <w:r w:rsidR="00483DC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– realizacja do </w:t>
      </w:r>
      <w:r w:rsidR="007126F6" w:rsidRPr="00FF784B">
        <w:rPr>
          <w:rFonts w:ascii="Arial Narrow" w:hAnsi="Arial Narrow"/>
          <w:color w:val="auto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</w:t>
      </w:r>
      <w:r w:rsidRPr="00EF25C7">
        <w:rPr>
          <w:rFonts w:ascii="Arial Narrow" w:hAnsi="Arial Narrow"/>
          <w:sz w:val="24"/>
          <w:szCs w:val="24"/>
        </w:rPr>
        <w:t>0.06.2022</w:t>
      </w:r>
    </w:p>
    <w:p w:rsidR="00FF784B" w:rsidRPr="00FF784B" w:rsidRDefault="006A0D84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FF784B">
        <w:rPr>
          <w:rFonts w:ascii="Arial Narrow" w:hAnsi="Arial Narrow"/>
          <w:sz w:val="24"/>
          <w:szCs w:val="24"/>
        </w:rPr>
        <w:t>Pełna dokumentacja prac oraz</w:t>
      </w:r>
      <w:r w:rsidR="00FF784B" w:rsidRPr="00FF784B">
        <w:rPr>
          <w:rFonts w:ascii="Arial Narrow" w:hAnsi="Arial Narrow"/>
          <w:sz w:val="24"/>
          <w:szCs w:val="24"/>
        </w:rPr>
        <w:t xml:space="preserve"> zakres prac </w:t>
      </w:r>
      <w:r w:rsidRPr="00FF784B">
        <w:rPr>
          <w:rFonts w:ascii="Arial Narrow" w:hAnsi="Arial Narrow"/>
          <w:sz w:val="24"/>
          <w:szCs w:val="24"/>
        </w:rPr>
        <w:t xml:space="preserve"> </w:t>
      </w:r>
      <w:r w:rsidR="00FF784B">
        <w:rPr>
          <w:rFonts w:ascii="Arial Narrow" w:hAnsi="Arial Narrow"/>
          <w:sz w:val="24"/>
          <w:szCs w:val="24"/>
        </w:rPr>
        <w:t xml:space="preserve">można </w:t>
      </w:r>
      <w:r w:rsidR="00FF784B" w:rsidRPr="00FF784B">
        <w:rPr>
          <w:rFonts w:ascii="Arial Narrow" w:hAnsi="Arial Narrow"/>
          <w:sz w:val="24"/>
          <w:szCs w:val="24"/>
        </w:rPr>
        <w:t>otrzymać w siedzibie firmy</w:t>
      </w:r>
      <w:r w:rsidR="00FF784B">
        <w:rPr>
          <w:rFonts w:ascii="Arial Narrow" w:hAnsi="Arial Narrow"/>
          <w:sz w:val="24"/>
          <w:szCs w:val="24"/>
        </w:rPr>
        <w:t>.</w:t>
      </w:r>
      <w:r w:rsidR="00FF784B" w:rsidRPr="00FF784B">
        <w:rPr>
          <w:rFonts w:ascii="Arial Narrow" w:hAnsi="Arial Narrow"/>
          <w:sz w:val="24"/>
          <w:szCs w:val="24"/>
        </w:rPr>
        <w:t xml:space="preserve"> </w:t>
      </w:r>
      <w:r w:rsidRPr="00FF784B">
        <w:rPr>
          <w:rFonts w:ascii="Arial Narrow" w:hAnsi="Arial Narrow"/>
          <w:sz w:val="24"/>
          <w:szCs w:val="24"/>
        </w:rPr>
        <w:t>Proszę o wcześniejsze umówienie się na spotkanie - Lidia Jastrzębska – koordynator projektu,  Tel: 693-857-331,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lastRenderedPageBreak/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A70593" w:rsidRDefault="00A70593" w:rsidP="00A70593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A70593" w:rsidRDefault="00A70593" w:rsidP="00A70593">
      <w:pPr>
        <w:numPr>
          <w:ilvl w:val="1"/>
          <w:numId w:val="2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A70593" w:rsidRDefault="00A70593" w:rsidP="00A70593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A70593" w:rsidRDefault="00A70593" w:rsidP="00A70593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FF784B" w:rsidRPr="00FF784B" w:rsidRDefault="00B40773" w:rsidP="008E4893">
      <w:pPr>
        <w:pStyle w:val="Nagwek7"/>
        <w:spacing w:line="240" w:lineRule="auto"/>
        <w:jc w:val="both"/>
      </w:pPr>
      <w:r w:rsidRPr="00F45E9E">
        <w:rPr>
          <w:rFonts w:ascii="Arial Narrow" w:hAnsi="Arial Narrow"/>
          <w:i w:val="0"/>
          <w:color w:val="auto"/>
          <w:szCs w:val="24"/>
        </w:rPr>
        <w:t>Ofertę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z tytułem </w:t>
      </w:r>
      <w:r w:rsidR="00A06939">
        <w:rPr>
          <w:rFonts w:ascii="Arial Narrow" w:hAnsi="Arial Narrow"/>
          <w:i w:val="0"/>
          <w:color w:val="auto"/>
          <w:szCs w:val="24"/>
        </w:rPr>
        <w:t>„</w:t>
      </w:r>
      <w:r w:rsidR="008E4893" w:rsidRPr="008D3E0E">
        <w:rPr>
          <w:rFonts w:ascii="Arial Narrow" w:hAnsi="Arial Narrow"/>
          <w:color w:val="auto"/>
          <w:sz w:val="24"/>
          <w:szCs w:val="24"/>
        </w:rPr>
        <w:t>Zapewnienie dostępności tłumacza języka migowego w formie online.</w:t>
      </w:r>
      <w:r w:rsidR="008E4893">
        <w:rPr>
          <w:rFonts w:ascii="Arial Narrow" w:hAnsi="Arial Narrow"/>
          <w:iCs w:val="0"/>
          <w:color w:val="auto"/>
          <w:sz w:val="24"/>
          <w:szCs w:val="24"/>
        </w:rPr>
        <w:t xml:space="preserve"> </w:t>
      </w:r>
      <w:r w:rsidR="008E4893">
        <w:rPr>
          <w:rFonts w:ascii="Arial Narrow" w:hAnsi="Arial Narrow"/>
          <w:color w:val="auto"/>
          <w:sz w:val="24"/>
          <w:szCs w:val="24"/>
        </w:rPr>
        <w:t>Pozycja 2</w:t>
      </w:r>
      <w:r w:rsidR="008E4893">
        <w:rPr>
          <w:rFonts w:ascii="Arial Narrow" w:hAnsi="Arial Narrow"/>
          <w:iCs w:val="0"/>
          <w:color w:val="auto"/>
          <w:sz w:val="24"/>
          <w:szCs w:val="24"/>
        </w:rPr>
        <w:t xml:space="preserve">9 </w:t>
      </w:r>
      <w:r w:rsidR="008E4893">
        <w:rPr>
          <w:rFonts w:ascii="Arial Narrow" w:hAnsi="Arial Narrow"/>
          <w:color w:val="auto"/>
          <w:sz w:val="24"/>
          <w:szCs w:val="24"/>
        </w:rPr>
        <w:t xml:space="preserve">. </w:t>
      </w:r>
      <w:r w:rsidR="008E4893" w:rsidRPr="008D3E0E">
        <w:rPr>
          <w:rFonts w:ascii="Arial Narrow" w:hAnsi="Arial Narrow"/>
          <w:color w:val="auto"/>
          <w:sz w:val="24"/>
          <w:szCs w:val="24"/>
        </w:rPr>
        <w:t>Standard: GC 2.1</w:t>
      </w:r>
    </w:p>
    <w:p w:rsidR="002E0915" w:rsidRDefault="002E0915" w:rsidP="002E0915">
      <w:pPr>
        <w:pStyle w:val="Nagwek7"/>
        <w:numPr>
          <w:ilvl w:val="3"/>
          <w:numId w:val="20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357CED" w:rsidRPr="00E4047D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r>
        <w:rPr>
          <w:rFonts w:ascii="Arial Narrow" w:eastAsia="Times New Roman" w:hAnsi="Arial Narrow" w:cs="Times New Roman"/>
          <w:i w:val="0"/>
          <w:color w:val="auto"/>
          <w:sz w:val="24"/>
          <w:szCs w:val="24"/>
          <w:u w:val="single"/>
        </w:rPr>
        <w:t xml:space="preserve"> </w:t>
      </w:r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2E0915" w:rsidRDefault="002E0915" w:rsidP="002E0915">
      <w:pPr>
        <w:pStyle w:val="Akapitzlist"/>
        <w:numPr>
          <w:ilvl w:val="0"/>
          <w:numId w:val="20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Default="00B40773" w:rsidP="00B40773"/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</w:t>
      </w:r>
      <w:r w:rsidR="00654D21">
        <w:rPr>
          <w:rFonts w:ascii="Arial Narrow" w:hAnsi="Arial Narrow"/>
          <w:b/>
          <w:sz w:val="24"/>
          <w:szCs w:val="24"/>
        </w:rPr>
        <w:t xml:space="preserve"> 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630025" w:rsidRDefault="00630025" w:rsidP="00630025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630025" w:rsidRDefault="00630025" w:rsidP="00630025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630025" w:rsidRDefault="00630025" w:rsidP="006300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630025" w:rsidRDefault="00630025" w:rsidP="006300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630025" w:rsidRDefault="00630025" w:rsidP="00630025">
      <w:pPr>
        <w:spacing w:after="0"/>
        <w:rPr>
          <w:rFonts w:ascii="Arial Narrow" w:hAnsi="Arial Narrow"/>
          <w:sz w:val="24"/>
          <w:szCs w:val="24"/>
        </w:rPr>
      </w:pPr>
    </w:p>
    <w:p w:rsidR="00630025" w:rsidRDefault="00630025" w:rsidP="00630025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630025" w:rsidRDefault="00630025" w:rsidP="00630025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630025" w:rsidRDefault="00630025" w:rsidP="00630025">
      <w:pPr>
        <w:spacing w:after="218"/>
        <w:rPr>
          <w:rFonts w:ascii="Arial Narrow" w:hAnsi="Arial Narrow"/>
          <w:sz w:val="24"/>
          <w:szCs w:val="24"/>
        </w:rPr>
      </w:pPr>
    </w:p>
    <w:p w:rsidR="00E03D33" w:rsidRPr="00257311" w:rsidRDefault="00630025" w:rsidP="00630025">
      <w:pPr>
        <w:spacing w:after="218"/>
        <w:rPr>
          <w:rFonts w:ascii="Arial Narrow" w:hAnsi="Arial Narrow"/>
          <w:sz w:val="24"/>
          <w:szCs w:val="24"/>
        </w:rPr>
      </w:pPr>
      <w: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0E6825F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4586"/>
    <w:rsid w:val="00055364"/>
    <w:rsid w:val="0007446F"/>
    <w:rsid w:val="0009677E"/>
    <w:rsid w:val="000A0824"/>
    <w:rsid w:val="000A3882"/>
    <w:rsid w:val="000C269F"/>
    <w:rsid w:val="000E0E28"/>
    <w:rsid w:val="000F0D02"/>
    <w:rsid w:val="00136812"/>
    <w:rsid w:val="00160911"/>
    <w:rsid w:val="00184CB5"/>
    <w:rsid w:val="001B63A9"/>
    <w:rsid w:val="001D2BF3"/>
    <w:rsid w:val="002034F6"/>
    <w:rsid w:val="00211A8F"/>
    <w:rsid w:val="00257311"/>
    <w:rsid w:val="002614A4"/>
    <w:rsid w:val="002715D9"/>
    <w:rsid w:val="002747AB"/>
    <w:rsid w:val="002E0915"/>
    <w:rsid w:val="00304450"/>
    <w:rsid w:val="00307332"/>
    <w:rsid w:val="00307CCE"/>
    <w:rsid w:val="00310C43"/>
    <w:rsid w:val="00314A5B"/>
    <w:rsid w:val="00357CED"/>
    <w:rsid w:val="003A4948"/>
    <w:rsid w:val="003D66A4"/>
    <w:rsid w:val="004373A7"/>
    <w:rsid w:val="00450CC1"/>
    <w:rsid w:val="00483883"/>
    <w:rsid w:val="00483DCD"/>
    <w:rsid w:val="00492780"/>
    <w:rsid w:val="004B2723"/>
    <w:rsid w:val="004C3110"/>
    <w:rsid w:val="004C7365"/>
    <w:rsid w:val="004E3C65"/>
    <w:rsid w:val="004E5339"/>
    <w:rsid w:val="0052324D"/>
    <w:rsid w:val="00572D7C"/>
    <w:rsid w:val="00576AAA"/>
    <w:rsid w:val="00577E3C"/>
    <w:rsid w:val="005B6D0B"/>
    <w:rsid w:val="005C30E3"/>
    <w:rsid w:val="005E230C"/>
    <w:rsid w:val="0060072A"/>
    <w:rsid w:val="00603A05"/>
    <w:rsid w:val="00611B3F"/>
    <w:rsid w:val="00630025"/>
    <w:rsid w:val="00646FB7"/>
    <w:rsid w:val="00654D21"/>
    <w:rsid w:val="00665F32"/>
    <w:rsid w:val="00666B15"/>
    <w:rsid w:val="00667914"/>
    <w:rsid w:val="00683FE1"/>
    <w:rsid w:val="006A0D84"/>
    <w:rsid w:val="006C05D2"/>
    <w:rsid w:val="006E2B7E"/>
    <w:rsid w:val="00702F0E"/>
    <w:rsid w:val="007126F6"/>
    <w:rsid w:val="00827468"/>
    <w:rsid w:val="0088643A"/>
    <w:rsid w:val="008A77B2"/>
    <w:rsid w:val="008D3E0E"/>
    <w:rsid w:val="008D7431"/>
    <w:rsid w:val="008E4893"/>
    <w:rsid w:val="008F443E"/>
    <w:rsid w:val="0094600C"/>
    <w:rsid w:val="00970D0E"/>
    <w:rsid w:val="009A6280"/>
    <w:rsid w:val="009C610B"/>
    <w:rsid w:val="00A05A92"/>
    <w:rsid w:val="00A06939"/>
    <w:rsid w:val="00A25E84"/>
    <w:rsid w:val="00A549ED"/>
    <w:rsid w:val="00A70593"/>
    <w:rsid w:val="00A84BB1"/>
    <w:rsid w:val="00AF508E"/>
    <w:rsid w:val="00B1070C"/>
    <w:rsid w:val="00B21015"/>
    <w:rsid w:val="00B21282"/>
    <w:rsid w:val="00B40773"/>
    <w:rsid w:val="00B654D7"/>
    <w:rsid w:val="00B671AA"/>
    <w:rsid w:val="00B854F2"/>
    <w:rsid w:val="00BB6D02"/>
    <w:rsid w:val="00C07529"/>
    <w:rsid w:val="00C26C65"/>
    <w:rsid w:val="00C34BB9"/>
    <w:rsid w:val="00C43F12"/>
    <w:rsid w:val="00C67305"/>
    <w:rsid w:val="00CA65BE"/>
    <w:rsid w:val="00D25BB3"/>
    <w:rsid w:val="00D55AD4"/>
    <w:rsid w:val="00DC198A"/>
    <w:rsid w:val="00DF4F08"/>
    <w:rsid w:val="00E03D33"/>
    <w:rsid w:val="00E17A58"/>
    <w:rsid w:val="00E436D6"/>
    <w:rsid w:val="00E90C11"/>
    <w:rsid w:val="00E9763F"/>
    <w:rsid w:val="00EB0217"/>
    <w:rsid w:val="00EF25C7"/>
    <w:rsid w:val="00F11F51"/>
    <w:rsid w:val="00F135A6"/>
    <w:rsid w:val="00F45E9E"/>
    <w:rsid w:val="00F60816"/>
    <w:rsid w:val="00F921B0"/>
    <w:rsid w:val="00FC6D95"/>
    <w:rsid w:val="00FD41B4"/>
    <w:rsid w:val="00FF3C0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11</cp:revision>
  <dcterms:created xsi:type="dcterms:W3CDTF">2021-05-13T10:45:00Z</dcterms:created>
  <dcterms:modified xsi:type="dcterms:W3CDTF">2021-05-25T08:01:00Z</dcterms:modified>
</cp:coreProperties>
</file>